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0F" w:rsidRPr="00A50A4D" w:rsidRDefault="0024340F" w:rsidP="00A50A4D">
      <w:pPr>
        <w:spacing w:line="360" w:lineRule="auto"/>
        <w:jc w:val="center"/>
        <w:rPr>
          <w:b/>
          <w:sz w:val="32"/>
          <w:lang w:val="en-GB"/>
        </w:rPr>
      </w:pPr>
      <w:r w:rsidRPr="00A50A4D">
        <w:rPr>
          <w:b/>
          <w:sz w:val="32"/>
          <w:lang w:val="en-GB"/>
        </w:rPr>
        <w:t xml:space="preserve">IWHSS’12   </w:t>
      </w:r>
    </w:p>
    <w:p w:rsidR="0024340F" w:rsidRPr="00A50A4D" w:rsidRDefault="0024340F" w:rsidP="00A50A4D">
      <w:pPr>
        <w:spacing w:line="360" w:lineRule="auto"/>
        <w:jc w:val="center"/>
        <w:rPr>
          <w:b/>
          <w:sz w:val="32"/>
          <w:lang w:val="en-GB"/>
        </w:rPr>
      </w:pPr>
      <w:r w:rsidRPr="00A50A4D">
        <w:rPr>
          <w:b/>
          <w:sz w:val="32"/>
          <w:lang w:val="en-GB"/>
        </w:rPr>
        <w:t xml:space="preserve">Preliminary list of </w:t>
      </w:r>
      <w:r>
        <w:rPr>
          <w:b/>
          <w:sz w:val="32"/>
          <w:lang w:val="en-GB"/>
        </w:rPr>
        <w:t>speake</w:t>
      </w:r>
      <w:r w:rsidRPr="00A50A4D">
        <w:rPr>
          <w:b/>
          <w:sz w:val="32"/>
          <w:lang w:val="en-GB"/>
        </w:rPr>
        <w:t>rs</w:t>
      </w:r>
    </w:p>
    <w:tbl>
      <w:tblPr>
        <w:tblStyle w:val="TableGrid"/>
        <w:tblpPr w:leftFromText="180" w:rightFromText="180" w:vertAnchor="page" w:horzAnchor="page" w:tblpX="910" w:tblpY="162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219"/>
        <w:gridCol w:w="6804"/>
      </w:tblGrid>
      <w:tr w:rsidR="0024340F" w:rsidRPr="00A02AFF">
        <w:tc>
          <w:tcPr>
            <w:tcW w:w="4219" w:type="dxa"/>
          </w:tcPr>
          <w:p w:rsidR="0024340F" w:rsidRPr="006F3D91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6F3D91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Constantia </w:t>
            </w:r>
            <w:proofErr w:type="spellStart"/>
            <w:r w:rsidRPr="006F3D91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>Alexandrou</w:t>
            </w:r>
            <w:proofErr w:type="spellEnd"/>
            <w:r w:rsidRPr="006F3D91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(Univ. Cyprus)    </w:t>
            </w:r>
          </w:p>
          <w:p w:rsidR="0024340F" w:rsidRPr="00DA6077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3E5948" w:rsidRDefault="0024340F" w:rsidP="00D445BD">
            <w:pPr>
              <w:rPr>
                <w:b/>
                <w:color w:val="000000"/>
              </w:rPr>
            </w:pPr>
            <w:r w:rsidRPr="003E5948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Parton distributions in lattice QCD</w:t>
            </w:r>
          </w:p>
        </w:tc>
      </w:tr>
      <w:tr w:rsidR="0024340F" w:rsidRPr="00A02AFF">
        <w:tc>
          <w:tcPr>
            <w:tcW w:w="4219" w:type="dxa"/>
          </w:tcPr>
          <w:p w:rsidR="0024340F" w:rsidRPr="00DA6077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A3444E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Alessandro </w:t>
            </w:r>
            <w:proofErr w:type="spellStart"/>
            <w:r w:rsidRPr="00A3444E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>Bacchetta</w:t>
            </w:r>
            <w:proofErr w:type="spellEnd"/>
            <w:r w:rsidRPr="00A3444E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(Univ. Pavia)</w:t>
            </w:r>
            <w:r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 xml:space="preserve"> </w:t>
            </w:r>
          </w:p>
          <w:p w:rsidR="0024340F" w:rsidRPr="00DA6077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4B3DBE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 xml:space="preserve">Overview </w:t>
            </w:r>
            <w:proofErr w:type="gramStart"/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 xml:space="preserve">of 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transversity</w:t>
            </w:r>
            <w:proofErr w:type="spellEnd"/>
            <w:proofErr w:type="gramEnd"/>
          </w:p>
        </w:tc>
      </w:tr>
      <w:tr w:rsidR="0024340F" w:rsidRPr="00A02AFF">
        <w:tc>
          <w:tcPr>
            <w:tcW w:w="4219" w:type="dxa"/>
          </w:tcPr>
          <w:p w:rsidR="0024340F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Pedro </w:t>
            </w:r>
            <w:proofErr w:type="spellStart"/>
            <w:r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>Bicudo</w:t>
            </w:r>
            <w:proofErr w:type="spellEnd"/>
            <w:r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(CFTP/IST Lisbon)</w:t>
            </w:r>
          </w:p>
          <w:p w:rsidR="0024340F" w:rsidRPr="00A3444E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660F8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proofErr w:type="spellStart"/>
            <w:r w:rsidRPr="00A02AFF">
              <w:rPr>
                <w:rFonts w:cs="Helvetica"/>
                <w:sz w:val="20"/>
                <w:lang w:val="en-US"/>
              </w:rPr>
              <w:t>Colour</w:t>
            </w:r>
            <w:proofErr w:type="spellEnd"/>
            <w:r w:rsidRPr="00A02AFF">
              <w:rPr>
                <w:rFonts w:cs="Helvetica"/>
                <w:sz w:val="20"/>
                <w:lang w:val="en-US"/>
              </w:rPr>
              <w:t xml:space="preserve"> flux tubes of exotic hadrons, computed in Lattice QCD</w:t>
            </w:r>
          </w:p>
        </w:tc>
      </w:tr>
      <w:tr w:rsidR="0024340F" w:rsidRPr="00A02AFF">
        <w:tc>
          <w:tcPr>
            <w:tcW w:w="4219" w:type="dxa"/>
          </w:tcPr>
          <w:p w:rsidR="0024340F" w:rsidRPr="00DA6077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DA6077"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 xml:space="preserve">Leslie Bland </w:t>
            </w:r>
            <w:r w:rsidRPr="00DA6077">
              <w:rPr>
                <w:rStyle w:val="Emphasis"/>
                <w:rFonts w:ascii="Cambria" w:hAnsi="Cambria"/>
                <w:i w:val="0"/>
                <w:color w:val="000000"/>
                <w:kern w:val="20"/>
                <w:sz w:val="20"/>
                <w:lang w:val="en-GB"/>
              </w:rPr>
              <w:t xml:space="preserve">(BNL) 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4B3DBE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A General Experimental Overview including SIDIS and DY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proofErr w:type="spellStart"/>
            <w:proofErr w:type="gram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Abhay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Deshpande</w:t>
            </w:r>
            <w:proofErr w:type="spellEnd"/>
            <w:proofErr w:type="gram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</w:t>
            </w:r>
            <w:r w:rsidRPr="003E5948">
              <w:rPr>
                <w:rFonts w:ascii="Cambria" w:hAnsi="Cambria" w:cs="Helvetica"/>
                <w:sz w:val="20"/>
                <w:szCs w:val="28"/>
              </w:rPr>
              <w:t>Stony Brook Univ./ RBRC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3E594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3E5948">
              <w:rPr>
                <w:rFonts w:cs="Helvetica"/>
                <w:sz w:val="20"/>
                <w:szCs w:val="28"/>
              </w:rPr>
              <w:t xml:space="preserve">Longitudinal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Spin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Structure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of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the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Nucleon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: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Present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and</w:t>
            </w:r>
            <w:proofErr w:type="spellEnd"/>
            <w:r w:rsidRPr="003E5948">
              <w:rPr>
                <w:rFonts w:cs="Helvetica"/>
                <w:sz w:val="20"/>
                <w:szCs w:val="28"/>
              </w:rPr>
              <w:t xml:space="preserve"> </w:t>
            </w:r>
            <w:proofErr w:type="spellStart"/>
            <w:r w:rsidRPr="003E5948">
              <w:rPr>
                <w:rFonts w:cs="Helvetica"/>
                <w:sz w:val="20"/>
                <w:szCs w:val="28"/>
              </w:rPr>
              <w:t>Future</w:t>
            </w:r>
            <w:proofErr w:type="spellEnd"/>
          </w:p>
        </w:tc>
      </w:tr>
      <w:tr w:rsidR="0024340F" w:rsidRPr="00A02AFF">
        <w:tc>
          <w:tcPr>
            <w:tcW w:w="4219" w:type="dxa"/>
          </w:tcPr>
          <w:p w:rsidR="0024340F" w:rsidRPr="00A02AFF" w:rsidRDefault="0024340F" w:rsidP="007A0EC6">
            <w:pPr>
              <w:ind w:right="-396"/>
              <w:rPr>
                <w:sz w:val="20"/>
              </w:rPr>
            </w:pPr>
            <w:r w:rsidRPr="00A02AFF">
              <w:rPr>
                <w:rFonts w:cs="Cambria"/>
                <w:sz w:val="20"/>
                <w:lang w:val="en-US"/>
              </w:rPr>
              <w:t>Jan Friedrich</w:t>
            </w:r>
            <w:r w:rsidR="000842DB">
              <w:rPr>
                <w:rFonts w:cs="Cambria"/>
                <w:sz w:val="20"/>
                <w:lang w:val="en-US"/>
              </w:rPr>
              <w:t xml:space="preserve"> (TUM, Munich)</w:t>
            </w:r>
          </w:p>
        </w:tc>
        <w:tc>
          <w:tcPr>
            <w:tcW w:w="6804" w:type="dxa"/>
          </w:tcPr>
          <w:p w:rsidR="0024340F" w:rsidRPr="00A02AFF" w:rsidRDefault="0024340F" w:rsidP="00D445BD">
            <w:pPr>
              <w:ind w:right="-248"/>
              <w:rPr>
                <w:rFonts w:cs="Cambria"/>
                <w:color w:val="545454"/>
                <w:sz w:val="20"/>
                <w:lang w:val="en-US"/>
              </w:rPr>
            </w:pPr>
            <w:r w:rsidRPr="00A02AFF">
              <w:rPr>
                <w:rFonts w:cs="Cambria"/>
                <w:color w:val="545454"/>
                <w:sz w:val="20"/>
                <w:lang w:val="en-US"/>
              </w:rPr>
              <w:t xml:space="preserve">Review </w:t>
            </w:r>
            <w:proofErr w:type="gramStart"/>
            <w:r w:rsidRPr="00A02AFF">
              <w:rPr>
                <w:rFonts w:cs="Cambria"/>
                <w:color w:val="545454"/>
                <w:sz w:val="20"/>
                <w:lang w:val="en-US"/>
              </w:rPr>
              <w:t xml:space="preserve">of  </w:t>
            </w:r>
            <w:proofErr w:type="spellStart"/>
            <w:r w:rsidRPr="00A02AFF">
              <w:rPr>
                <w:rFonts w:cs="Cambria"/>
                <w:color w:val="545454"/>
                <w:sz w:val="20"/>
                <w:lang w:val="en-US"/>
              </w:rPr>
              <w:t>pion</w:t>
            </w:r>
            <w:proofErr w:type="spellEnd"/>
            <w:proofErr w:type="gramEnd"/>
            <w:r w:rsidRPr="00A02AFF">
              <w:rPr>
                <w:rFonts w:cs="Cambria"/>
                <w:color w:val="545454"/>
                <w:sz w:val="20"/>
                <w:lang w:val="en-US"/>
              </w:rPr>
              <w:t xml:space="preserve"> </w:t>
            </w:r>
            <w:proofErr w:type="spellStart"/>
            <w:r w:rsidRPr="00A02AFF">
              <w:rPr>
                <w:rFonts w:cs="Cambria"/>
                <w:color w:val="545454"/>
                <w:sz w:val="20"/>
                <w:lang w:val="en-US"/>
              </w:rPr>
              <w:t>polarisability</w:t>
            </w:r>
            <w:proofErr w:type="spellEnd"/>
            <w:r w:rsidRPr="00A02AFF">
              <w:rPr>
                <w:rFonts w:cs="Cambria"/>
                <w:color w:val="545454"/>
                <w:sz w:val="20"/>
                <w:lang w:val="en-US"/>
              </w:rPr>
              <w:t xml:space="preserve"> measurements using </w:t>
            </w:r>
            <w:proofErr w:type="spellStart"/>
            <w:r w:rsidRPr="00A02AFF">
              <w:rPr>
                <w:rFonts w:cs="Cambria"/>
                <w:color w:val="545454"/>
                <w:sz w:val="20"/>
                <w:lang w:val="en-US"/>
              </w:rPr>
              <w:t>Primakoff</w:t>
            </w:r>
            <w:proofErr w:type="spellEnd"/>
            <w:r w:rsidRPr="00A02AFF">
              <w:rPr>
                <w:rFonts w:cs="Cambria"/>
                <w:color w:val="545454"/>
                <w:sz w:val="20"/>
                <w:lang w:val="en-US"/>
              </w:rPr>
              <w:t xml:space="preserve">  Reactions</w:t>
            </w:r>
          </w:p>
          <w:p w:rsidR="0024340F" w:rsidRPr="00A02AFF" w:rsidRDefault="0024340F" w:rsidP="00D445BD">
            <w:pPr>
              <w:rPr>
                <w:sz w:val="20"/>
              </w:rPr>
            </w:pP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Style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Cédric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Lorcé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(IPN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Orsay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8F7698" w:rsidRDefault="0024340F" w:rsidP="00D445BD">
            <w:pPr>
              <w:ind w:right="-317"/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Nucleon tomography through exclusive and semi-inclusive processes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Naomi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Makins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(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Univ.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Illinois)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Experimental review on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TMDs</w:t>
            </w:r>
            <w:proofErr w:type="spellEnd"/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Style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Gerhard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Mallot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r w:rsidRPr="00BB2433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>(CERN)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Workshop highlights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Carlos Munoz 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(IPN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Orsay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8F769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 xml:space="preserve">Experimental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GPDs</w:t>
            </w:r>
            <w:proofErr w:type="spellEnd"/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 xml:space="preserve"> overview</w:t>
            </w:r>
          </w:p>
        </w:tc>
      </w:tr>
      <w:tr w:rsidR="0024340F" w:rsidRPr="00A02AFF">
        <w:tc>
          <w:tcPr>
            <w:tcW w:w="4219" w:type="dxa"/>
          </w:tcPr>
          <w:p w:rsidR="0024340F" w:rsidRDefault="0024340F" w:rsidP="00321D1A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 xml:space="preserve">Sebastian </w:t>
            </w:r>
            <w:proofErr w:type="spellStart"/>
            <w:r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>Neubert</w:t>
            </w:r>
            <w:proofErr w:type="spellEnd"/>
            <w:r w:rsidR="000842DB"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 xml:space="preserve"> </w:t>
            </w:r>
            <w:r w:rsidR="000842DB" w:rsidRPr="000842DB">
              <w:rPr>
                <w:rFonts w:cs="Cambria"/>
                <w:sz w:val="20"/>
              </w:rPr>
              <w:t>(TUM, Munich)</w:t>
            </w:r>
          </w:p>
          <w:p w:rsidR="0024340F" w:rsidRPr="008F7698" w:rsidRDefault="0024340F" w:rsidP="00321D1A">
            <w:pPr>
              <w:pStyle w:val="TableContents"/>
              <w:shd w:val="clear" w:color="auto" w:fill="FFFFFF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The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hadron</w:t>
            </w:r>
            <w:proofErr w:type="spellEnd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 program at COMPASS</w:t>
            </w:r>
          </w:p>
        </w:tc>
      </w:tr>
      <w:tr w:rsidR="0024340F" w:rsidRPr="00A02AFF">
        <w:tc>
          <w:tcPr>
            <w:tcW w:w="4219" w:type="dxa"/>
          </w:tcPr>
          <w:p w:rsidR="0024340F" w:rsidRPr="003E5948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3E5948"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 xml:space="preserve">Stephen Olsen </w:t>
            </w:r>
            <w:proofErr w:type="gramStart"/>
            <w:r w:rsidRPr="003E5948"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>(</w:t>
            </w:r>
            <w:r w:rsidRPr="003E5948">
              <w:rPr>
                <w:rFonts w:eastAsia="맑은 고딕" w:cs="Arial"/>
                <w:i/>
                <w:color w:val="000000"/>
                <w:lang w:eastAsia="ko-KR"/>
              </w:rPr>
              <w:t xml:space="preserve"> </w:t>
            </w:r>
            <w:r w:rsidRPr="003E5948">
              <w:rPr>
                <w:rFonts w:ascii="Cambria" w:eastAsia="맑은 고딕" w:hAnsi="Cambria" w:cs="Arial"/>
                <w:color w:val="000000"/>
                <w:sz w:val="20"/>
                <w:lang w:eastAsia="ko-KR"/>
              </w:rPr>
              <w:t>Seoul</w:t>
            </w:r>
            <w:proofErr w:type="gramEnd"/>
            <w:r w:rsidRPr="003E5948">
              <w:rPr>
                <w:rFonts w:ascii="Cambria" w:eastAsia="맑은 고딕" w:hAnsi="Cambria" w:cs="Arial"/>
                <w:color w:val="000000"/>
                <w:sz w:val="20"/>
                <w:lang w:eastAsia="ko-KR"/>
              </w:rPr>
              <w:t xml:space="preserve"> National Univ.</w:t>
            </w:r>
            <w:r w:rsidRPr="003E5948">
              <w:rPr>
                <w:rStyle w:val="Emphasis"/>
                <w:color w:val="000000"/>
              </w:rPr>
              <w:t xml:space="preserve"> </w:t>
            </w:r>
            <w:r w:rsidRPr="003E5948">
              <w:rPr>
                <w:rStyle w:val="Emphasis"/>
                <w:rFonts w:ascii="Cambria" w:hAnsi="Cambria" w:cs="Helvetica"/>
                <w:i w:val="0"/>
                <w:color w:val="000000"/>
                <w:kern w:val="20"/>
                <w:sz w:val="20"/>
                <w:lang w:val="en-GB" w:eastAsia="ar-SA"/>
              </w:rPr>
              <w:t xml:space="preserve">) 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BC7F2A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Fonts w:cs="Helvetica"/>
                <w:sz w:val="20"/>
                <w:lang w:val="en-US"/>
              </w:rPr>
              <w:t xml:space="preserve">Some Topics in </w:t>
            </w:r>
            <w:proofErr w:type="spellStart"/>
            <w:r w:rsidRPr="00A02AFF">
              <w:rPr>
                <w:rFonts w:cs="Helvetica"/>
                <w:sz w:val="20"/>
                <w:lang w:val="en-US"/>
              </w:rPr>
              <w:t>Hadron</w:t>
            </w:r>
            <w:proofErr w:type="spellEnd"/>
            <w:r w:rsidRPr="00A02AFF">
              <w:rPr>
                <w:rFonts w:cs="Helvetica"/>
                <w:sz w:val="20"/>
                <w:lang w:val="en-US"/>
              </w:rPr>
              <w:t xml:space="preserve"> Spectroscopy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Barbara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Pasquini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(INFN Pavia)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3E594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3E5948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Wigner Distributions and Quark Orbital Angular Momentum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Mike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Peardon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 </w:t>
            </w:r>
            <w:r>
              <w:rPr>
                <w:rStyle w:val="Emphasis"/>
                <w:rFonts w:ascii="Cambria" w:hAnsi="Cambria"/>
                <w:i w:val="0"/>
                <w:color w:val="000000"/>
                <w:sz w:val="20"/>
                <w:lang w:val="en-GB"/>
              </w:rPr>
              <w:t>(Trinity C</w:t>
            </w:r>
            <w:r w:rsidRPr="00BB2433">
              <w:rPr>
                <w:rStyle w:val="Emphasis"/>
                <w:rFonts w:ascii="Cambria" w:hAnsi="Cambria"/>
                <w:i w:val="0"/>
                <w:color w:val="000000"/>
                <w:sz w:val="20"/>
                <w:lang w:val="en-GB"/>
              </w:rPr>
              <w:t xml:space="preserve">ollege – Dublin) 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Lattice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hadron</w:t>
            </w:r>
            <w:proofErr w:type="spellEnd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 spectroscopy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Alexei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Prokudin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Jlab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 xml:space="preserve">Extraction of </w:t>
            </w:r>
            <w:proofErr w:type="spellStart"/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>TMDs</w:t>
            </w:r>
            <w:proofErr w:type="spellEnd"/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 xml:space="preserve"> from SIDIS data and predictions for COMPASS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proofErr w:type="spellStart"/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Catarina</w:t>
            </w:r>
            <w:proofErr w:type="spellEnd"/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proofErr w:type="spellStart"/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Quintans</w:t>
            </w:r>
            <w:proofErr w:type="spellEnd"/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(LIP-Lisbon)</w:t>
            </w:r>
          </w:p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 xml:space="preserve">The </w:t>
            </w:r>
            <w:proofErr w:type="spellStart"/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>Drell</w:t>
            </w:r>
            <w:proofErr w:type="spellEnd"/>
            <w:r w:rsidRPr="00DA6077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>-Yan program at COMPASS</w:t>
            </w:r>
          </w:p>
        </w:tc>
      </w:tr>
      <w:tr w:rsidR="0024340F" w:rsidRPr="00A02AFF">
        <w:tc>
          <w:tcPr>
            <w:tcW w:w="4219" w:type="dxa"/>
          </w:tcPr>
          <w:p w:rsidR="0024340F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George Rupp (CFIF/IST Lisbon)</w:t>
            </w:r>
          </w:p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60118A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  <w:r w:rsidRPr="0060118A">
              <w:rPr>
                <w:rFonts w:ascii="Cambria" w:hAnsi="Cambria" w:cs="Helvetica"/>
                <w:sz w:val="20"/>
              </w:rPr>
              <w:t xml:space="preserve">What does true meson spectroscopy </w:t>
            </w:r>
            <w:proofErr w:type="gramStart"/>
            <w:r w:rsidRPr="0060118A">
              <w:rPr>
                <w:rFonts w:ascii="Cambria" w:hAnsi="Cambria" w:cs="Helvetica"/>
                <w:sz w:val="20"/>
              </w:rPr>
              <w:t>encompass</w:t>
            </w:r>
            <w:r>
              <w:rPr>
                <w:rFonts w:ascii="Cambria" w:hAnsi="Cambria" w:cs="Helvetica"/>
                <w:sz w:val="20"/>
              </w:rPr>
              <w:t xml:space="preserve"> ?</w:t>
            </w:r>
            <w:proofErr w:type="gramEnd"/>
          </w:p>
        </w:tc>
      </w:tr>
      <w:tr w:rsidR="0024340F" w:rsidRPr="00A02AFF">
        <w:tc>
          <w:tcPr>
            <w:tcW w:w="4219" w:type="dxa"/>
          </w:tcPr>
          <w:p w:rsidR="0024340F" w:rsidRPr="00660F88" w:rsidRDefault="0024340F" w:rsidP="00D445BD">
            <w:pPr>
              <w:pStyle w:val="TableContents"/>
              <w:shd w:val="clear" w:color="auto" w:fill="FFFFFF"/>
              <w:rPr>
                <w:rFonts w:ascii="Cambria" w:hAnsi="Cambria" w:cs="Helvetica"/>
                <w:color w:val="545454"/>
                <w:sz w:val="20"/>
              </w:rPr>
            </w:pPr>
            <w:r w:rsidRPr="00660F88">
              <w:rPr>
                <w:rFonts w:ascii="Cambria" w:hAnsi="Cambria" w:cs="Helvetica"/>
                <w:color w:val="545454"/>
                <w:sz w:val="20"/>
              </w:rPr>
              <w:t xml:space="preserve">Rainer </w:t>
            </w:r>
            <w:proofErr w:type="spellStart"/>
            <w:r w:rsidRPr="00660F88">
              <w:rPr>
                <w:rFonts w:ascii="Cambria" w:hAnsi="Cambria" w:cs="Helvetica"/>
                <w:color w:val="545454"/>
                <w:sz w:val="20"/>
              </w:rPr>
              <w:t>Schicker</w:t>
            </w:r>
            <w:proofErr w:type="spellEnd"/>
            <w:r w:rsidRPr="00660F88">
              <w:rPr>
                <w:rFonts w:ascii="Cambria" w:hAnsi="Cambria" w:cs="Helvetica"/>
                <w:color w:val="545454"/>
                <w:sz w:val="20"/>
              </w:rPr>
              <w:t xml:space="preserve"> (</w:t>
            </w:r>
            <w:proofErr w:type="spellStart"/>
            <w:r w:rsidRPr="00660F88">
              <w:rPr>
                <w:rFonts w:ascii="Cambria" w:hAnsi="Cambria" w:cs="Helvetica"/>
                <w:color w:val="545454"/>
                <w:sz w:val="20"/>
              </w:rPr>
              <w:t>tbc</w:t>
            </w:r>
            <w:proofErr w:type="spellEnd"/>
            <w:r w:rsidRPr="00660F88">
              <w:rPr>
                <w:rFonts w:ascii="Cambria" w:hAnsi="Cambria" w:cs="Helvetica"/>
                <w:color w:val="545454"/>
                <w:sz w:val="20"/>
              </w:rPr>
              <w:t>)</w:t>
            </w:r>
          </w:p>
          <w:p w:rsidR="0024340F" w:rsidRPr="00660F88" w:rsidRDefault="0024340F" w:rsidP="00D445BD">
            <w:pPr>
              <w:pStyle w:val="TableContents"/>
              <w:shd w:val="clear" w:color="auto" w:fill="FFFFFF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660F88" w:rsidRDefault="0024340F" w:rsidP="00D445BD">
            <w:pPr>
              <w:pStyle w:val="TableContents"/>
              <w:shd w:val="clear" w:color="auto" w:fill="FFFFFF"/>
              <w:rPr>
                <w:rFonts w:ascii="Cambria" w:hAnsi="Cambria" w:cs="Helvetica"/>
                <w:color w:val="545454"/>
                <w:sz w:val="20"/>
              </w:rPr>
            </w:pPr>
            <w:r w:rsidRPr="00660F88">
              <w:rPr>
                <w:rFonts w:ascii="Cambria" w:hAnsi="Cambria" w:cs="Helvetica"/>
                <w:color w:val="545454"/>
                <w:sz w:val="20"/>
              </w:rPr>
              <w:t>Central production at Alice</w:t>
            </w:r>
          </w:p>
        </w:tc>
      </w:tr>
      <w:tr w:rsidR="0024340F" w:rsidRPr="00A02AFF">
        <w:tc>
          <w:tcPr>
            <w:tcW w:w="4219" w:type="dxa"/>
          </w:tcPr>
          <w:p w:rsidR="0024340F" w:rsidRPr="00660F88" w:rsidRDefault="0024340F" w:rsidP="00D445BD">
            <w:pPr>
              <w:pStyle w:val="Style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660F88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Federica </w:t>
            </w:r>
            <w:proofErr w:type="spellStart"/>
            <w:r w:rsidRPr="00660F88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Sozzi</w:t>
            </w:r>
            <w:proofErr w:type="spellEnd"/>
            <w:r w:rsidRPr="00660F88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(Univ./INFN Trieste)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 xml:space="preserve">Experimental review on </w:t>
            </w:r>
            <w:proofErr w:type="spellStart"/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transversity</w:t>
            </w:r>
            <w:proofErr w:type="spellEnd"/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Mark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Strikman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(Penn State 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Univ.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8F769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Novel hard exclusive QCD phenomena with COMPASS</w:t>
            </w:r>
          </w:p>
        </w:tc>
      </w:tr>
      <w:tr w:rsidR="0024340F" w:rsidRPr="00A02AFF">
        <w:tc>
          <w:tcPr>
            <w:tcW w:w="4219" w:type="dxa"/>
          </w:tcPr>
          <w:p w:rsidR="0024340F" w:rsidRPr="000842DB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proofErr w:type="spellStart"/>
            <w:r w:rsidRPr="000842DB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>Reinhard</w:t>
            </w:r>
            <w:proofErr w:type="spellEnd"/>
            <w:r w:rsidRPr="000842DB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Beck</w:t>
            </w:r>
            <w:r w:rsidR="000842DB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(HISK/Bonn)</w:t>
            </w:r>
            <w:r w:rsidRPr="000842DB">
              <w:rPr>
                <w:rStyle w:val="Emphasis"/>
                <w:rFonts w:ascii="Cambria" w:hAnsi="Cambria" w:cs="Helvetica"/>
                <w:i w:val="0"/>
                <w:sz w:val="20"/>
                <w:lang w:val="en-GB" w:eastAsia="ar-SA"/>
              </w:rPr>
              <w:t xml:space="preserve"> 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DA6077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545454"/>
                <w:sz w:val="20"/>
                <w:lang w:val="en-GB" w:eastAsia="ar-SA"/>
              </w:rPr>
              <w:t>Baryon spectroscopy</w:t>
            </w:r>
          </w:p>
        </w:tc>
      </w:tr>
      <w:tr w:rsidR="0024340F" w:rsidRPr="00A02AFF">
        <w:tc>
          <w:tcPr>
            <w:tcW w:w="4219" w:type="dxa"/>
          </w:tcPr>
          <w:p w:rsidR="0024340F" w:rsidRPr="00BB2433" w:rsidRDefault="0024340F" w:rsidP="00D445BD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Werner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Vogelsang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Univ.</w:t>
            </w:r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Tubingen)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CB080E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Fonts w:cs="Helvetica"/>
                <w:sz w:val="20"/>
                <w:lang w:val="en-US"/>
              </w:rPr>
              <w:t>QCD Spin Physics: Recent Highlights</w:t>
            </w:r>
          </w:p>
        </w:tc>
      </w:tr>
      <w:tr w:rsidR="0024340F" w:rsidRPr="00A02AFF">
        <w:trPr>
          <w:trHeight w:val="600"/>
        </w:trPr>
        <w:tc>
          <w:tcPr>
            <w:tcW w:w="4219" w:type="dxa"/>
          </w:tcPr>
          <w:p w:rsidR="0024340F" w:rsidRPr="00996362" w:rsidRDefault="0024340F" w:rsidP="00996362">
            <w:pPr>
              <w:pStyle w:val="TableContents"/>
              <w:shd w:val="clear" w:color="auto" w:fill="FFFFFF"/>
              <w:rPr>
                <w:rStyle w:val="Emphasis"/>
                <w:rFonts w:ascii="Cambria" w:hAnsi="Cambria"/>
                <w:kern w:val="0"/>
                <w:lang w:val="pt-PT"/>
              </w:rPr>
            </w:pPr>
            <w:r w:rsidRPr="0019777B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Masashi Wakamatsu (Univ. Osaka)</w:t>
            </w:r>
            <w:r w:rsidRPr="00D75FA2">
              <w:rPr>
                <w:rStyle w:val="Emphasis"/>
                <w:rFonts w:ascii="Cambria" w:hAnsi="Cambria" w:cs="Helvetica"/>
                <w:i w:val="0"/>
                <w:color w:val="545454"/>
                <w:sz w:val="20"/>
                <w:lang w:val="en-GB" w:eastAsia="ar-SA"/>
              </w:rPr>
              <w:t xml:space="preserve"> </w:t>
            </w:r>
          </w:p>
        </w:tc>
        <w:tc>
          <w:tcPr>
            <w:tcW w:w="6804" w:type="dxa"/>
          </w:tcPr>
          <w:p w:rsidR="0024340F" w:rsidRPr="0019777B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 xml:space="preserve">Is a complete decomposition of the nucleon spin </w:t>
            </w:r>
            <w:proofErr w:type="gramStart"/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possible ?</w:t>
            </w:r>
            <w:proofErr w:type="gramEnd"/>
          </w:p>
        </w:tc>
      </w:tr>
      <w:tr w:rsidR="0024340F" w:rsidRPr="00A02AFF">
        <w:trPr>
          <w:trHeight w:val="1613"/>
        </w:trPr>
        <w:tc>
          <w:tcPr>
            <w:tcW w:w="4219" w:type="dxa"/>
          </w:tcPr>
          <w:p w:rsidR="0024340F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  <w:rFonts w:ascii="Cambria" w:hAnsi="Cambria"/>
                <w:kern w:val="0"/>
                <w:lang w:val="pt-PT"/>
              </w:rPr>
            </w:pP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Heiner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Wollny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 (CEA </w:t>
            </w:r>
            <w:r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 xml:space="preserve">- </w:t>
            </w:r>
            <w:proofErr w:type="spellStart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Saclay</w:t>
            </w:r>
            <w:proofErr w:type="spellEnd"/>
            <w:r w:rsidRPr="00BB2433">
              <w:rPr>
                <w:rStyle w:val="Emphasis"/>
                <w:rFonts w:ascii="Cambria" w:hAnsi="Cambria" w:cs="Helvetica"/>
                <w:i w:val="0"/>
                <w:color w:val="000000"/>
                <w:sz w:val="20"/>
                <w:lang w:val="en-GB" w:eastAsia="ar-SA"/>
              </w:rPr>
              <w:t>)</w:t>
            </w:r>
          </w:p>
          <w:p w:rsidR="0024340F" w:rsidRPr="008F7698" w:rsidRDefault="0024340F" w:rsidP="00D445BD">
            <w:pPr>
              <w:pStyle w:val="BodyText"/>
              <w:shd w:val="clear" w:color="auto" w:fill="FFFFFF"/>
              <w:spacing w:after="0"/>
              <w:rPr>
                <w:rStyle w:val="Emphasis"/>
              </w:rPr>
            </w:pPr>
          </w:p>
        </w:tc>
        <w:tc>
          <w:tcPr>
            <w:tcW w:w="6804" w:type="dxa"/>
          </w:tcPr>
          <w:p w:rsidR="0024340F" w:rsidRPr="008F7698" w:rsidRDefault="0024340F" w:rsidP="00D445BD">
            <w:pPr>
              <w:rPr>
                <w:rStyle w:val="Emphasis"/>
                <w:rFonts w:ascii="Liberation Serif" w:hAnsi="Liberation Serif"/>
                <w:kern w:val="1"/>
                <w:lang w:val="en-US"/>
              </w:rPr>
            </w:pPr>
            <w:r w:rsidRPr="00A02AFF">
              <w:rPr>
                <w:rStyle w:val="Emphasis"/>
                <w:rFonts w:cs="Helvetica"/>
                <w:i w:val="0"/>
                <w:color w:val="000000"/>
                <w:sz w:val="20"/>
                <w:lang w:val="en-GB" w:eastAsia="ar-SA"/>
              </w:rPr>
              <w:t>The GPD program at COMPASS</w:t>
            </w:r>
          </w:p>
        </w:tc>
      </w:tr>
    </w:tbl>
    <w:p w:rsidR="0024340F" w:rsidRPr="00743508" w:rsidRDefault="0024340F" w:rsidP="00A50A4D">
      <w:pPr>
        <w:pStyle w:val="Style1"/>
        <w:shd w:val="clear" w:color="auto" w:fill="FFFFFF"/>
        <w:spacing w:after="0"/>
        <w:ind w:left="-142"/>
        <w:rPr>
          <w:rStyle w:val="Emphasis"/>
          <w:rFonts w:ascii="Cambria" w:hAnsi="Cambria"/>
          <w:kern w:val="0"/>
          <w:lang w:val="pt-PT"/>
        </w:rPr>
      </w:pPr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>(</w:t>
      </w:r>
      <w:proofErr w:type="spellStart"/>
      <w:proofErr w:type="gramStart"/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>tbc</w:t>
      </w:r>
      <w:proofErr w:type="spellEnd"/>
      <w:proofErr w:type="gramEnd"/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 ) waiting for speakers confirmation</w:t>
      </w:r>
      <w:r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               </w:t>
      </w:r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Titles in </w:t>
      </w:r>
      <w:r w:rsidRPr="00743508">
        <w:rPr>
          <w:rStyle w:val="Emphasis"/>
          <w:rFonts w:ascii="Cambria" w:hAnsi="Cambria" w:cs="Helvetica"/>
          <w:i w:val="0"/>
          <w:color w:val="666666"/>
          <w:sz w:val="22"/>
          <w:lang w:val="en-GB" w:eastAsia="ar-SA"/>
        </w:rPr>
        <w:t>grey</w:t>
      </w:r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 are </w:t>
      </w:r>
      <w:r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>preliminary</w:t>
      </w:r>
      <w:r w:rsidRPr="00743508"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.       </w:t>
      </w:r>
      <w:r>
        <w:rPr>
          <w:rStyle w:val="Emphasis"/>
          <w:rFonts w:ascii="Cambria" w:hAnsi="Cambria" w:cs="Helvetica"/>
          <w:i w:val="0"/>
          <w:color w:val="000000"/>
          <w:sz w:val="22"/>
          <w:lang w:val="en-GB" w:eastAsia="ar-SA"/>
        </w:rPr>
        <w:t xml:space="preserve">     </w:t>
      </w: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Default="0024340F" w:rsidP="008F7698">
      <w:pPr>
        <w:rPr>
          <w:b/>
        </w:rPr>
      </w:pPr>
    </w:p>
    <w:p w:rsidR="0024340F" w:rsidRPr="008F7698" w:rsidRDefault="0024340F" w:rsidP="008F7698">
      <w:pPr>
        <w:rPr>
          <w:b/>
        </w:rPr>
      </w:pPr>
    </w:p>
    <w:sectPr w:rsidR="0024340F" w:rsidRPr="008F7698" w:rsidSect="00D445BD">
      <w:pgSz w:w="11899" w:h="16838"/>
      <w:pgMar w:top="426" w:right="1800" w:bottom="993" w:left="99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Cambria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98"/>
    <w:rsid w:val="00054CE3"/>
    <w:rsid w:val="000842DB"/>
    <w:rsid w:val="000F1A22"/>
    <w:rsid w:val="00184489"/>
    <w:rsid w:val="0019777B"/>
    <w:rsid w:val="0024340F"/>
    <w:rsid w:val="002A3308"/>
    <w:rsid w:val="00316E1A"/>
    <w:rsid w:val="00321D1A"/>
    <w:rsid w:val="003E5948"/>
    <w:rsid w:val="003F4F3C"/>
    <w:rsid w:val="003F6741"/>
    <w:rsid w:val="004057D8"/>
    <w:rsid w:val="0041622B"/>
    <w:rsid w:val="00460B13"/>
    <w:rsid w:val="004A09CC"/>
    <w:rsid w:val="004A4B3C"/>
    <w:rsid w:val="004B3DBE"/>
    <w:rsid w:val="004E4C41"/>
    <w:rsid w:val="00561A4F"/>
    <w:rsid w:val="005C3AB1"/>
    <w:rsid w:val="0060118A"/>
    <w:rsid w:val="00625714"/>
    <w:rsid w:val="00660F88"/>
    <w:rsid w:val="00693CF3"/>
    <w:rsid w:val="006C37BD"/>
    <w:rsid w:val="006F3D91"/>
    <w:rsid w:val="007131DD"/>
    <w:rsid w:val="007235E0"/>
    <w:rsid w:val="00743508"/>
    <w:rsid w:val="007A0EC6"/>
    <w:rsid w:val="00806EAE"/>
    <w:rsid w:val="0082466F"/>
    <w:rsid w:val="008D2C04"/>
    <w:rsid w:val="008F7698"/>
    <w:rsid w:val="00996362"/>
    <w:rsid w:val="00A02AFF"/>
    <w:rsid w:val="00A3444E"/>
    <w:rsid w:val="00A37868"/>
    <w:rsid w:val="00A50A4D"/>
    <w:rsid w:val="00B21D7D"/>
    <w:rsid w:val="00BB2433"/>
    <w:rsid w:val="00BC7F2A"/>
    <w:rsid w:val="00BF777A"/>
    <w:rsid w:val="00C20552"/>
    <w:rsid w:val="00C5008C"/>
    <w:rsid w:val="00CB080E"/>
    <w:rsid w:val="00CB4335"/>
    <w:rsid w:val="00D00232"/>
    <w:rsid w:val="00D20DFB"/>
    <w:rsid w:val="00D42D4B"/>
    <w:rsid w:val="00D445BD"/>
    <w:rsid w:val="00D75FA2"/>
    <w:rsid w:val="00D9498C"/>
    <w:rsid w:val="00DA6077"/>
    <w:rsid w:val="00E532B2"/>
    <w:rsid w:val="00E55036"/>
    <w:rsid w:val="00FD011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08C"/>
    <w:rPr>
      <w:sz w:val="24"/>
      <w:szCs w:val="24"/>
      <w:lang w:val="pt-PT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50A4D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Liberation Sans" w:hAnsi="Liberation Sans" w:cs="DejaVu LGC Sans"/>
      <w:b/>
      <w:bCs/>
      <w:kern w:val="1"/>
      <w:sz w:val="32"/>
      <w:szCs w:val="3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0A4D"/>
    <w:rPr>
      <w:rFonts w:ascii="Liberation Sans" w:eastAsia="Times New Roman" w:hAnsi="Liberation Sans" w:cs="DejaVu LGC Sans"/>
      <w:b/>
      <w:bCs/>
      <w:kern w:val="1"/>
      <w:sz w:val="32"/>
    </w:rPr>
  </w:style>
  <w:style w:type="character" w:styleId="Emphasis">
    <w:name w:val="Emphasis"/>
    <w:basedOn w:val="DefaultParagraphFont"/>
    <w:uiPriority w:val="99"/>
    <w:qFormat/>
    <w:rsid w:val="008F7698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8F7698"/>
    <w:pPr>
      <w:widowControl w:val="0"/>
      <w:suppressAutoHyphens/>
      <w:spacing w:after="120"/>
    </w:pPr>
    <w:rPr>
      <w:rFonts w:ascii="Liberation Serif" w:hAnsi="Liberation Serif"/>
      <w:kern w:val="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F7698"/>
    <w:rPr>
      <w:rFonts w:ascii="Liberation Serif" w:eastAsia="Times New Roman" w:hAnsi="Liberation Serif" w:cs="Times New Roman"/>
      <w:kern w:val="1"/>
      <w:sz w:val="24"/>
    </w:rPr>
  </w:style>
  <w:style w:type="table" w:styleId="TableGrid">
    <w:name w:val="Table Grid"/>
    <w:basedOn w:val="TableNormal"/>
    <w:uiPriority w:val="99"/>
    <w:rsid w:val="008F76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uiPriority w:val="99"/>
    <w:rsid w:val="008F7698"/>
    <w:pPr>
      <w:widowControl w:val="0"/>
      <w:suppressLineNumbers/>
      <w:suppressAutoHyphens/>
    </w:pPr>
    <w:rPr>
      <w:rFonts w:ascii="Liberation Serif" w:hAnsi="Liberation Serif"/>
      <w:kern w:val="1"/>
      <w:lang w:val="en-US"/>
    </w:rPr>
  </w:style>
  <w:style w:type="paragraph" w:customStyle="1" w:styleId="Style">
    <w:name w:val="Style"/>
    <w:basedOn w:val="Normal"/>
    <w:next w:val="BodyText"/>
    <w:uiPriority w:val="99"/>
    <w:rsid w:val="008F7698"/>
    <w:pPr>
      <w:widowControl w:val="0"/>
      <w:suppressAutoHyphens/>
      <w:spacing w:after="120"/>
    </w:pPr>
    <w:rPr>
      <w:rFonts w:ascii="Liberation Serif" w:hAnsi="Liberation Serif"/>
      <w:kern w:val="1"/>
      <w:lang w:val="en-US"/>
    </w:rPr>
  </w:style>
  <w:style w:type="paragraph" w:customStyle="1" w:styleId="Style1">
    <w:name w:val="Style1"/>
    <w:basedOn w:val="Normal"/>
    <w:next w:val="BodyText"/>
    <w:uiPriority w:val="99"/>
    <w:rsid w:val="00A50A4D"/>
    <w:pPr>
      <w:widowControl w:val="0"/>
      <w:suppressAutoHyphens/>
      <w:spacing w:after="120"/>
    </w:pPr>
    <w:rPr>
      <w:rFonts w:ascii="Liberation Serif" w:hAnsi="Liberation Serif"/>
      <w:kern w:val="1"/>
      <w:lang w:val="en-US"/>
    </w:rPr>
  </w:style>
  <w:style w:type="character" w:customStyle="1" w:styleId="WW8Num1z0">
    <w:name w:val="WW8Num1z0"/>
    <w:uiPriority w:val="99"/>
    <w:rsid w:val="003E5948"/>
    <w:rPr>
      <w:rFonts w:ascii="Wingdings 2" w:hAnsi="Wingdings 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1603</Characters>
  <Application>Microsoft Macintosh Word</Application>
  <DocSecurity>0</DocSecurity>
  <Lines>13</Lines>
  <Paragraphs>3</Paragraphs>
  <ScaleCrop>false</ScaleCrop>
  <Company>LIP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IWHSS’12   </dc:title>
  <dc:subject/>
  <dc:creator>Paula Bordalo User</dc:creator>
  <cp:keywords/>
  <cp:lastModifiedBy>Paula Bordalo User</cp:lastModifiedBy>
  <cp:revision>4</cp:revision>
  <cp:lastPrinted>2012-02-21T09:42:00Z</cp:lastPrinted>
  <dcterms:created xsi:type="dcterms:W3CDTF">2012-02-21T09:41:00Z</dcterms:created>
  <dcterms:modified xsi:type="dcterms:W3CDTF">2012-02-28T21:13:00Z</dcterms:modified>
</cp:coreProperties>
</file>